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4374" w14:textId="77777777" w:rsidR="00D97024" w:rsidRDefault="00873383">
      <w:pPr>
        <w:pStyle w:val="Title"/>
      </w:pPr>
      <w:r>
        <w:t>Councillor Briefing</w:t>
      </w:r>
    </w:p>
    <w:p w14:paraId="6FE84375" w14:textId="77777777" w:rsidR="00D97024" w:rsidRDefault="00873383">
      <w:pPr>
        <w:spacing w:after="240"/>
      </w:pPr>
      <w:r>
        <w:rPr>
          <w:color w:val="444444"/>
          <w:sz w:val="28"/>
          <w:szCs w:val="28"/>
          <w:shd w:val="clear" w:color="auto" w:fill="FFF200"/>
        </w:rPr>
        <w:t>[Council name]</w:t>
      </w:r>
      <w:r>
        <w:rPr>
          <w:color w:val="444444"/>
          <w:sz w:val="28"/>
          <w:szCs w:val="28"/>
        </w:rPr>
        <w:t xml:space="preserve"> Anti-Racism Strategy </w:t>
      </w:r>
      <w:r>
        <w:rPr>
          <w:color w:val="444444"/>
          <w:sz w:val="28"/>
          <w:szCs w:val="28"/>
          <w:shd w:val="clear" w:color="auto" w:fill="FFF200"/>
        </w:rPr>
        <w:t>[year–year]</w:t>
      </w:r>
    </w:p>
    <w:p w14:paraId="6FE84376" w14:textId="77777777" w:rsidR="00D97024" w:rsidRDefault="00873383">
      <w:pPr>
        <w:pStyle w:val="Heading2"/>
        <w:keepNext/>
      </w:pPr>
      <w:r>
        <w:t>What is it?</w:t>
      </w:r>
    </w:p>
    <w:p w14:paraId="6FE84377" w14:textId="77777777" w:rsidR="00D97024" w:rsidRDefault="00873383">
      <w:r>
        <w:t xml:space="preserve">A plain-English strategy setting out how council will prevent and respond to racism against people of </w:t>
      </w:r>
      <w:r>
        <w:rPr>
          <w:b/>
          <w:bCs/>
        </w:rPr>
        <w:t>all backgrounds</w:t>
      </w:r>
      <w:r>
        <w:t xml:space="preserve"> over 10 years, delivered through four-year action plans. It is based on the Model Anti-Racism Strategy for Local Government, a template designed for Australian councils of any size.</w:t>
      </w:r>
    </w:p>
    <w:p w14:paraId="6FE84378" w14:textId="77777777" w:rsidR="00D97024" w:rsidRDefault="00873383">
      <w:pPr>
        <w:pStyle w:val="Heading2"/>
        <w:keepNext/>
      </w:pPr>
      <w:r>
        <w:t>Why does it matter?</w:t>
      </w:r>
    </w:p>
    <w:p w14:paraId="6FE84379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>In 2025, two in five people in Australia born in Africa or Asia reported experiencing discrimination in the previous 12 months (Scanlon Institute).</w:t>
      </w:r>
    </w:p>
    <w:p w14:paraId="6FE8437A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>Only about 15% of people who experience racism report it to an organisation (Victoria University, 2025).</w:t>
      </w:r>
    </w:p>
    <w:p w14:paraId="6FE8437B" w14:textId="77777777" w:rsidR="00D97024" w:rsidRDefault="00873383">
      <w:pPr>
        <w:pStyle w:val="ListParagraph"/>
        <w:numPr>
          <w:ilvl w:val="0"/>
          <w:numId w:val="2"/>
        </w:numPr>
        <w:spacing w:after="60"/>
      </w:pPr>
      <w:r>
        <w:t xml:space="preserve">The Australian Human Rights Commission's </w:t>
      </w:r>
      <w:r>
        <w:rPr>
          <w:i/>
          <w:iCs/>
        </w:rPr>
        <w:t>National Anti-Racism Framework</w:t>
      </w:r>
      <w:r>
        <w:t xml:space="preserve"> (2024) calls on governments to support local anti-racism action.</w:t>
      </w:r>
    </w:p>
    <w:p w14:paraId="6FE8437C" w14:textId="77777777" w:rsidR="00D97024" w:rsidRDefault="00873383">
      <w:pPr>
        <w:pStyle w:val="Heading2"/>
        <w:keepNext/>
      </w:pPr>
      <w:r>
        <w:t>What does it commit council to?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6"/>
        <w:gridCol w:w="8261"/>
      </w:tblGrid>
      <w:tr w:rsidR="00D97024" w14:paraId="6FE84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7D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Principles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7E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Six plain-English principles, such as "We recognise racism exists and we will speak up against it"</w:t>
            </w:r>
          </w:p>
        </w:tc>
      </w:tr>
      <w:tr w:rsidR="00D97024" w14:paraId="6FE84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0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Actions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1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  <w:r>
              <w:rPr>
                <w:sz w:val="19"/>
                <w:szCs w:val="19"/>
              </w:rPr>
              <w:t xml:space="preserve"> actions across six pillars, each with a lead team, timeframe, indicative cost and measure</w:t>
            </w:r>
          </w:p>
        </w:tc>
      </w:tr>
      <w:tr w:rsidR="00D97024" w14:paraId="6FE84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3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Cost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4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  <w:r>
              <w:rPr>
                <w:sz w:val="19"/>
                <w:szCs w:val="19"/>
              </w:rPr>
              <w:t xml:space="preserve"> actions use existing resources; additional funding of </w:t>
            </w:r>
            <w:r>
              <w:rPr>
                <w:sz w:val="19"/>
                <w:szCs w:val="19"/>
                <w:shd w:val="clear" w:color="auto" w:fill="FFF200"/>
              </w:rPr>
              <w:t>[$]</w:t>
            </w:r>
            <w:r>
              <w:rPr>
                <w:sz w:val="19"/>
                <w:szCs w:val="19"/>
              </w:rPr>
              <w:t xml:space="preserve"> over four years, considered through the budget</w:t>
            </w:r>
          </w:p>
        </w:tc>
      </w:tr>
      <w:tr w:rsidR="00D97024" w14:paraId="6FE84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6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Reporting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7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An annual progress report to Council</w:t>
            </w:r>
          </w:p>
        </w:tc>
      </w:tr>
      <w:tr w:rsidR="00D97024" w14:paraId="6FE84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9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82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A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Actions and budget reviewed every </w:t>
            </w:r>
            <w:r>
              <w:rPr>
                <w:sz w:val="19"/>
                <w:szCs w:val="19"/>
                <w:shd w:val="clear" w:color="auto" w:fill="FFF200"/>
              </w:rPr>
              <w:t>[2–3]</w:t>
            </w:r>
            <w:r>
              <w:rPr>
                <w:sz w:val="19"/>
                <w:szCs w:val="19"/>
              </w:rPr>
              <w:t xml:space="preserve"> years; full review in year 10</w:t>
            </w:r>
          </w:p>
        </w:tc>
      </w:tr>
    </w:tbl>
    <w:p w14:paraId="6FE8438D" w14:textId="2F79EDE6" w:rsidR="00D97024" w:rsidRDefault="00873383">
      <w:pPr>
        <w:pStyle w:val="Heading2"/>
        <w:keepNext/>
      </w:pPr>
      <w:r>
        <w:t>Questions councillors often ask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97024" w14:paraId="6FE843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E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Question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8F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Answer</w:t>
            </w:r>
          </w:p>
        </w:tc>
      </w:tr>
      <w:tr w:rsidR="00D97024" w14:paraId="6FE84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1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cover antisemitism and Islamophobia?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2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Yes. It names both, along with racism against First Nations peoples and other </w:t>
            </w:r>
            <w:proofErr w:type="gramStart"/>
            <w:r>
              <w:rPr>
                <w:sz w:val="19"/>
                <w:szCs w:val="19"/>
              </w:rPr>
              <w:t>communities, and</w:t>
            </w:r>
            <w:proofErr w:type="gramEnd"/>
            <w:r>
              <w:rPr>
                <w:sz w:val="19"/>
                <w:szCs w:val="19"/>
              </w:rPr>
              <w:t xml:space="preserve"> applies one common definition equally to all.</w:t>
            </w:r>
          </w:p>
        </w:tc>
      </w:tr>
      <w:tr w:rsidR="00D97024" w14:paraId="6FE84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4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What happens if racism rises against one community?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5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Council follows four steps (notice, listen, act, report) using actions already in the plan. No new strategy is needed.</w:t>
            </w:r>
          </w:p>
        </w:tc>
      </w:tr>
      <w:tr w:rsidR="00D97024" w14:paraId="6FE84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7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We have already adopted a definition or position. Does this override it?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8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No. Previously adopted policies, statements and positions are listed in the strategy and continue to apply.</w:t>
            </w:r>
          </w:p>
        </w:tc>
      </w:tr>
      <w:tr w:rsidR="00D97024" w14:paraId="6FE84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A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replace our Reconciliation Action Plan?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B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No. It complements the RAP and avoids duplicating its actions.</w:t>
            </w:r>
          </w:p>
        </w:tc>
      </w:tr>
      <w:tr w:rsidR="00D97024" w14:paraId="6FE84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D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Does it take a position on overseas conflicts?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9E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No. It focuses on how people in our community are treated. It notes that criticism of a government is not in itself </w:t>
            </w:r>
            <w:proofErr w:type="gramStart"/>
            <w:r>
              <w:rPr>
                <w:sz w:val="19"/>
                <w:szCs w:val="19"/>
              </w:rPr>
              <w:t>racism, but</w:t>
            </w:r>
            <w:proofErr w:type="gramEnd"/>
            <w:r>
              <w:rPr>
                <w:sz w:val="19"/>
                <w:szCs w:val="19"/>
              </w:rPr>
              <w:t xml:space="preserve"> becomes racism when it targets people because of their background or faith.</w:t>
            </w:r>
          </w:p>
        </w:tc>
      </w:tr>
      <w:tr w:rsidR="00D97024" w14:paraId="6FE84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0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Is there a racism problem here?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1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Local data is limited because most racism goes unreported. The strategy adds questions to council's existing community survey to build local evidence.</w:t>
            </w:r>
          </w:p>
        </w:tc>
      </w:tr>
      <w:tr w:rsidR="00D97024" w14:paraId="6FE84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3" w14:textId="77777777" w:rsidR="00D97024" w:rsidRDefault="00873383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Can it be delivered with current resources?</w:t>
            </w:r>
          </w:p>
        </w:tc>
        <w:tc>
          <w:tcPr>
            <w:tcW w:w="48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43A4" w14:textId="77777777" w:rsidR="00D97024" w:rsidRDefault="00873383">
            <w:pPr>
              <w:spacing w:after="0" w:line="252" w:lineRule="auto"/>
            </w:pPr>
            <w:r>
              <w:rPr>
                <w:sz w:val="19"/>
                <w:szCs w:val="19"/>
              </w:rPr>
              <w:t>Mostly. Actions were chosen for a council of our size, and most change how existing services are delivered.</w:t>
            </w:r>
          </w:p>
        </w:tc>
      </w:tr>
    </w:tbl>
    <w:p>
      <w:pPr>
        <w:spacing w:before="240" w:after="0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Based on the Model Anti-Racism Strategy for Local Government, published by the Anti-Racism Community Collective: antiracismstrategy.org </w:t>
      </w:r>
      <w:r>
        <w:rPr>
          <w:color w:val="666666"/>
          <w:sz w:val="16"/>
          <w:szCs w:val="16"/>
          <w:shd w:val="clear" w:color="auto" w:fill="FFF200"/>
        </w:rPr>
        <w:t>[Delete this line if you do not wish to credit the source]</w:t>
      </w:r>
    </w:p>
    <w:sectPr w:rsidR="00D97024" w:rsidSect="00262E60">
      <w:pgSz w:w="11906" w:h="16838"/>
      <w:pgMar w:top="709" w:right="1134" w:bottom="0" w:left="1134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34AC9" w14:textId="77777777" w:rsidR="00873383" w:rsidRDefault="00873383">
      <w:pPr>
        <w:spacing w:after="0" w:line="240" w:lineRule="auto"/>
      </w:pPr>
      <w:r>
        <w:separator/>
      </w:r>
    </w:p>
  </w:endnote>
  <w:endnote w:type="continuationSeparator" w:id="0">
    <w:p w14:paraId="3DE9D11E" w14:textId="77777777" w:rsidR="00873383" w:rsidRDefault="0087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9EF64" w14:textId="77777777" w:rsidR="00873383" w:rsidRDefault="00873383">
      <w:pPr>
        <w:spacing w:after="0" w:line="240" w:lineRule="auto"/>
      </w:pPr>
      <w:r>
        <w:separator/>
      </w:r>
    </w:p>
  </w:footnote>
  <w:footnote w:type="continuationSeparator" w:id="0">
    <w:p w14:paraId="20CAF821" w14:textId="77777777" w:rsidR="00873383" w:rsidRDefault="00873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7FB"/>
    <w:multiLevelType w:val="hybridMultilevel"/>
    <w:tmpl w:val="39607602"/>
    <w:lvl w:ilvl="0" w:tplc="8CFC052C">
      <w:start w:val="1"/>
      <w:numFmt w:val="decimal"/>
      <w:lvlText w:val="%1."/>
      <w:lvlJc w:val="left"/>
      <w:pPr>
        <w:ind w:left="567" w:hanging="340"/>
      </w:pPr>
    </w:lvl>
    <w:lvl w:ilvl="1" w:tplc="DFC4190E">
      <w:numFmt w:val="decimal"/>
      <w:lvlText w:val=""/>
      <w:lvlJc w:val="left"/>
    </w:lvl>
    <w:lvl w:ilvl="2" w:tplc="90660CF0">
      <w:numFmt w:val="decimal"/>
      <w:lvlText w:val=""/>
      <w:lvlJc w:val="left"/>
    </w:lvl>
    <w:lvl w:ilvl="3" w:tplc="B4ACA118">
      <w:numFmt w:val="decimal"/>
      <w:lvlText w:val=""/>
      <w:lvlJc w:val="left"/>
    </w:lvl>
    <w:lvl w:ilvl="4" w:tplc="A89E406C">
      <w:numFmt w:val="decimal"/>
      <w:lvlText w:val=""/>
      <w:lvlJc w:val="left"/>
    </w:lvl>
    <w:lvl w:ilvl="5" w:tplc="D1D67B3E">
      <w:numFmt w:val="decimal"/>
      <w:lvlText w:val=""/>
      <w:lvlJc w:val="left"/>
    </w:lvl>
    <w:lvl w:ilvl="6" w:tplc="69EAB780">
      <w:numFmt w:val="decimal"/>
      <w:lvlText w:val=""/>
      <w:lvlJc w:val="left"/>
    </w:lvl>
    <w:lvl w:ilvl="7" w:tplc="2D880DA8">
      <w:numFmt w:val="decimal"/>
      <w:lvlText w:val=""/>
      <w:lvlJc w:val="left"/>
    </w:lvl>
    <w:lvl w:ilvl="8" w:tplc="4E4AE9A2">
      <w:numFmt w:val="decimal"/>
      <w:lvlText w:val=""/>
      <w:lvlJc w:val="left"/>
    </w:lvl>
  </w:abstractNum>
  <w:abstractNum w:abstractNumId="1" w15:restartNumberingAfterBreak="0">
    <w:nsid w:val="3C124510"/>
    <w:multiLevelType w:val="hybridMultilevel"/>
    <w:tmpl w:val="6902F0E4"/>
    <w:lvl w:ilvl="0" w:tplc="DB2A9198">
      <w:start w:val="1"/>
      <w:numFmt w:val="bullet"/>
      <w:lvlText w:val="•"/>
      <w:lvlJc w:val="left"/>
      <w:pPr>
        <w:ind w:left="567" w:hanging="283"/>
      </w:pPr>
    </w:lvl>
    <w:lvl w:ilvl="1" w:tplc="0452013E">
      <w:numFmt w:val="decimal"/>
      <w:lvlText w:val=""/>
      <w:lvlJc w:val="left"/>
    </w:lvl>
    <w:lvl w:ilvl="2" w:tplc="F83238C0">
      <w:numFmt w:val="decimal"/>
      <w:lvlText w:val=""/>
      <w:lvlJc w:val="left"/>
    </w:lvl>
    <w:lvl w:ilvl="3" w:tplc="72B4E7FC">
      <w:numFmt w:val="decimal"/>
      <w:lvlText w:val=""/>
      <w:lvlJc w:val="left"/>
    </w:lvl>
    <w:lvl w:ilvl="4" w:tplc="75C20E84">
      <w:numFmt w:val="decimal"/>
      <w:lvlText w:val=""/>
      <w:lvlJc w:val="left"/>
    </w:lvl>
    <w:lvl w:ilvl="5" w:tplc="2182CB48">
      <w:numFmt w:val="decimal"/>
      <w:lvlText w:val=""/>
      <w:lvlJc w:val="left"/>
    </w:lvl>
    <w:lvl w:ilvl="6" w:tplc="3F90088C">
      <w:numFmt w:val="decimal"/>
      <w:lvlText w:val=""/>
      <w:lvlJc w:val="left"/>
    </w:lvl>
    <w:lvl w:ilvl="7" w:tplc="25C086EA">
      <w:numFmt w:val="decimal"/>
      <w:lvlText w:val=""/>
      <w:lvlJc w:val="left"/>
    </w:lvl>
    <w:lvl w:ilvl="8" w:tplc="3DC635D4">
      <w:numFmt w:val="decimal"/>
      <w:lvlText w:val=""/>
      <w:lvlJc w:val="left"/>
    </w:lvl>
  </w:abstractNum>
  <w:abstractNum w:abstractNumId="2" w15:restartNumberingAfterBreak="0">
    <w:nsid w:val="3C704B68"/>
    <w:multiLevelType w:val="hybridMultilevel"/>
    <w:tmpl w:val="46BE6F26"/>
    <w:lvl w:ilvl="0" w:tplc="69BCDA98">
      <w:start w:val="1"/>
      <w:numFmt w:val="bullet"/>
      <w:lvlText w:val="●"/>
      <w:lvlJc w:val="left"/>
      <w:pPr>
        <w:ind w:left="720" w:hanging="360"/>
      </w:pPr>
    </w:lvl>
    <w:lvl w:ilvl="1" w:tplc="A26A5DFA">
      <w:start w:val="1"/>
      <w:numFmt w:val="bullet"/>
      <w:lvlText w:val="○"/>
      <w:lvlJc w:val="left"/>
      <w:pPr>
        <w:ind w:left="1440" w:hanging="360"/>
      </w:pPr>
    </w:lvl>
    <w:lvl w:ilvl="2" w:tplc="BF92F510">
      <w:start w:val="1"/>
      <w:numFmt w:val="bullet"/>
      <w:lvlText w:val="■"/>
      <w:lvlJc w:val="left"/>
      <w:pPr>
        <w:ind w:left="2160" w:hanging="360"/>
      </w:pPr>
    </w:lvl>
    <w:lvl w:ilvl="3" w:tplc="111E29FE">
      <w:start w:val="1"/>
      <w:numFmt w:val="bullet"/>
      <w:lvlText w:val="●"/>
      <w:lvlJc w:val="left"/>
      <w:pPr>
        <w:ind w:left="2880" w:hanging="360"/>
      </w:pPr>
    </w:lvl>
    <w:lvl w:ilvl="4" w:tplc="717E4A5C">
      <w:start w:val="1"/>
      <w:numFmt w:val="bullet"/>
      <w:lvlText w:val="○"/>
      <w:lvlJc w:val="left"/>
      <w:pPr>
        <w:ind w:left="3600" w:hanging="360"/>
      </w:pPr>
    </w:lvl>
    <w:lvl w:ilvl="5" w:tplc="34E22AFE">
      <w:start w:val="1"/>
      <w:numFmt w:val="bullet"/>
      <w:lvlText w:val="■"/>
      <w:lvlJc w:val="left"/>
      <w:pPr>
        <w:ind w:left="4320" w:hanging="360"/>
      </w:pPr>
    </w:lvl>
    <w:lvl w:ilvl="6" w:tplc="D3306D3A">
      <w:start w:val="1"/>
      <w:numFmt w:val="bullet"/>
      <w:lvlText w:val="●"/>
      <w:lvlJc w:val="left"/>
      <w:pPr>
        <w:ind w:left="5040" w:hanging="360"/>
      </w:pPr>
    </w:lvl>
    <w:lvl w:ilvl="7" w:tplc="CB16BCEE">
      <w:start w:val="1"/>
      <w:numFmt w:val="bullet"/>
      <w:lvlText w:val="●"/>
      <w:lvlJc w:val="left"/>
      <w:pPr>
        <w:ind w:left="5760" w:hanging="360"/>
      </w:pPr>
    </w:lvl>
    <w:lvl w:ilvl="8" w:tplc="A9D4D67E">
      <w:start w:val="1"/>
      <w:numFmt w:val="bullet"/>
      <w:lvlText w:val="●"/>
      <w:lvlJc w:val="left"/>
      <w:pPr>
        <w:ind w:left="6480" w:hanging="360"/>
      </w:pPr>
    </w:lvl>
  </w:abstractNum>
  <w:num w:numId="1" w16cid:durableId="919608024">
    <w:abstractNumId w:val="2"/>
    <w:lvlOverride w:ilvl="0">
      <w:startOverride w:val="1"/>
    </w:lvlOverride>
  </w:num>
  <w:num w:numId="2" w16cid:durableId="84891315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24"/>
    <w:rsid w:val="00262E60"/>
    <w:rsid w:val="002D5CB9"/>
    <w:rsid w:val="00802803"/>
    <w:rsid w:val="00873383"/>
    <w:rsid w:val="00D97024"/>
    <w:rsid w:val="00F7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84374"/>
  <w15:docId w15:val="{29CFB16A-61E4-4481-994B-B28A1F36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A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F3A5F"/>
      <w:sz w:val="34"/>
      <w:szCs w:val="34"/>
    </w:rPr>
  </w:style>
  <w:style w:type="paragraph" w:styleId="Heading2">
    <w:name w:val="heading 2"/>
    <w:uiPriority w:val="9"/>
    <w:unhideWhenUsed/>
    <w:qFormat/>
    <w:pPr>
      <w:spacing w:before="240"/>
      <w:outlineLvl w:val="1"/>
    </w:pPr>
    <w:rPr>
      <w:b/>
      <w:bCs/>
      <w:color w:val="1F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180" w:after="80"/>
      <w:outlineLvl w:val="2"/>
    </w:pPr>
    <w:rPr>
      <w:b/>
      <w:bCs/>
      <w:color w:val="1F3A5F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40"/>
    </w:pPr>
    <w:rPr>
      <w:b/>
      <w:bCs/>
      <w:color w:val="1F3A5F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5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CB9"/>
  </w:style>
  <w:style w:type="paragraph" w:styleId="Footer">
    <w:name w:val="footer"/>
    <w:basedOn w:val="Normal"/>
    <w:link w:val="FooterChar"/>
    <w:uiPriority w:val="99"/>
    <w:unhideWhenUsed/>
    <w:rsid w:val="002D5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Councillor Briefing: Anti-Racism Strategy</dc:title>
  <dc:subject>A one-page briefing on what an anti-racism strategy commits a council to, with answers to the questions councillors most often ask.</dc:subject>
  <dc:creator>Anti-Racism Community Collective</dc:creator>
  <cp:keywords>anti-racism strategy, local government, Australian councils, model strategy, template, racism, National Anti-Racism Framework, Australian Human Rights Commission, antisemitism, Islamophobia, First Nations, social cohesion, council policy</cp:keywords>
  <dc:description>A one-page briefing on what an anti-racism strategy commits a council to, with answers to the questions councillors most often ask.</dc:description>
  <cp:lastModifiedBy>Anti-Racism Community Collective</cp:lastModifiedBy>
  <dcterms:created xsi:type="dcterms:W3CDTF">2026-10-17T04:37:35Z</dcterms:created>
  <dcterms:modified xsi:type="dcterms:W3CDTF">2026-10-17T04:37:35Z</dcterms:modified>
  <cp:category>Local government anti-racism</cp:category>
</cp:coreProperties>
</file>